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SimSun"/>
          <w:b w:val="0"/>
          <w:color w:val="1F2326"/>
          <w:sz w:val="52"/>
        </w:rPr>
        <w:t>政策简报模板</w:t>
      </w:r>
    </w:p>
    <w:p>
      <w:pPr>
        <w:spacing w:after="400"/>
        <w:jc w:val="center"/>
      </w:pPr>
      <w:r>
        <w:rPr>
          <w:rFonts w:ascii="Consolas" w:hAnsi="Consolas" w:eastAsia="Microsoft YaHei"/>
          <w:color w:val="375A6B"/>
          <w:sz w:val="21"/>
        </w:rPr>
        <w:t>官方模板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YaHei"/>
          <w:b/>
          <w:color w:val="5C6368"/>
          <w:sz w:val="20"/>
        </w:rPr>
        <w:t>模板信息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1,500–4,000 字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目标受众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政策制定者、机构领导者、实务工作者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提交语言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YaHei"/>
          <w:color w:val="5C6368"/>
          <w:sz w:val="22"/>
        </w:rPr>
        <w:t>政策简报采用旨在有效面向政策受众沟通的结构化格式。与学术论文不同，政策简报以结论开篇，并侧重具有可操作性的建议。撰写时应面向具备一定专业知识但非学术专家的读者：避免使用专业术语，对技术性名词加以说明，并使用主动句式。建议应具体到读者可据此采取行动的程度——例如应写"教育部应……"，而非笼统地写"政策制定者应考虑……"。</w:t>
      </w:r>
    </w:p>
    <w:p>
      <w:pPr>
        <w:spacing w:before="120" w:after="80"/>
      </w:pPr>
      <w:r>
        <w:rPr>
          <w:rFonts w:ascii="Georgia" w:hAnsi="Georgia" w:eastAsia="SimSun"/>
          <w:b w:val="0"/>
          <w:color w:val="1F2326"/>
          <w:sz w:val="34"/>
        </w:rPr>
        <w:t>模板结构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标题、简报编号、作者、研究中心、日期、DOI。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［简报标题］</w:t>
              <w:br/>
              <w:t>政策简报编号 PB-YYYY-00X</w:t>
              <w:br/>
              <w:t>［作者、所属机构］</w:t>
              <w:br/>
              <w:t>［研究中心］</w:t>
              <w:br/>
              <w:t>［日期］</w:t>
              <w:br/>
              <w:t>［DOI：10.XXXXX/YYYYY］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核心信息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3–5 条要点，呈现简报的核心结论，置于正文之前。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［• 核心信息一］</w:t>
              <w:br/>
              <w:t>［• 核心信息二］</w:t>
              <w:br/>
              <w:t>［• 核心信息三］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执行摘要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150–250 字，供不再继续阅读全文的读者参考。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 150–250 字摘要，内容应可独立成篇，供仅阅读此部分的读者理解全貌。］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一、政策背景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本简报所针对的政策问题及其当前重要性。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［请描述本简报所针对的政策问题，并说明其在当下的重要性。］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二、证据与分析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证据基础与结构化分析，须与个人观点清楚区分。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［请呈现支撑本简报的证据基础与分析内容，并将证据与观点或诠释清楚区分。］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三、政策选项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切实可行的行动选项，并说明各选项的优势与局限。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［请呈现切实可行的政策选项，并说明各选项的优势与局限。］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四、建议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具体、可操作的建议，并指明适用对象。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［请填写具体且可操作的建议，并逐条注明适用对象（如具体的部委、机构或组织）。］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参考文献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仅列出核心参考文献，采用文中夹注或尾注格式，无需完整参考书目。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［请仅列出本简报引用的核心参考文献，采用文中夹注或尾注格式。］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关于研究院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研究院标准文本 — 请勿修改。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全景研究院是全景学术集团的内部研究与学术发展部门。研究院在其研究活动中保持学术独立，不具备独立法人资格。欲了解更多信息，请访问 research.panorama-sg.com。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YaHei"/>
              <w:color w:val="8A9196"/>
              <w:sz w:val="17"/>
            </w:rPr>
            <w:t>全景研究院  ·  research.panorama-sg.com  ·  官方模板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7"/>
            </w:rPr>
            <w:t xml:space="preserve">填写说明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8"/>
            </w:rPr>
            <w:t>官方模板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